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4A92" w14:textId="77777777" w:rsidR="00D13715" w:rsidRPr="00E73054" w:rsidRDefault="00D13715" w:rsidP="00434763">
      <w:pPr>
        <w:pStyle w:val="Tytu"/>
        <w:rPr>
          <w:b w:val="0"/>
        </w:rPr>
      </w:pPr>
      <w:r w:rsidRPr="00E73054">
        <w:t>Lista sprawdzająca projektu zgłoszonego do dofinansowania w ramach programu Fundusze Europejskie na Infrastrukturę, Klimat, Środowisko 2021-2027</w:t>
      </w:r>
    </w:p>
    <w:p w14:paraId="15A6B1BC" w14:textId="77777777" w:rsidR="00506ADF" w:rsidRPr="00E73054" w:rsidRDefault="00D13715" w:rsidP="00434763">
      <w:pPr>
        <w:pStyle w:val="Nagwek1"/>
      </w:pPr>
      <w:r w:rsidRPr="00E73054">
        <w:t xml:space="preserve">Ocena w oparciu o kryteria obligatoryjne </w:t>
      </w:r>
      <w:r w:rsidR="00506ADF" w:rsidRPr="00E73054">
        <w:t>I</w:t>
      </w:r>
      <w:r w:rsidR="00C835E7" w:rsidRPr="00E73054">
        <w:t>I</w:t>
      </w:r>
      <w:r w:rsidRPr="00E73054">
        <w:t xml:space="preserve"> stopnia </w:t>
      </w:r>
    </w:p>
    <w:p w14:paraId="36FD407B" w14:textId="328C251F" w:rsidR="00D13715" w:rsidRPr="00E73054" w:rsidRDefault="000C4EA3" w:rsidP="0061344A">
      <w:pPr>
        <w:pStyle w:val="Nagwek2"/>
      </w:pPr>
      <w:r w:rsidRPr="00E73054">
        <w:t xml:space="preserve">Obszar oceny: </w:t>
      </w:r>
      <w:r w:rsidR="00107FC2" w:rsidRPr="00E73054">
        <w:t>analiza finansowo – ekonomiczna, w tym analiza kosztów i korzyści</w:t>
      </w:r>
      <w:r w:rsidR="00B531B7">
        <w:t xml:space="preserve"> (o ile dotyczy)</w:t>
      </w:r>
    </w:p>
    <w:p w14:paraId="4E446F7E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3276229F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791AEC2D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18E35FF4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65E4D2CE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16780766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15C09060" w14:textId="77777777" w:rsidR="00B531B7" w:rsidRPr="00133898" w:rsidRDefault="00B531B7" w:rsidP="00B531B7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21F49556" w14:textId="176F6ED2" w:rsidR="00D13715" w:rsidRPr="00E73054" w:rsidRDefault="00B531B7" w:rsidP="00B531B7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538"/>
        <w:gridCol w:w="1348"/>
        <w:gridCol w:w="4569"/>
      </w:tblGrid>
      <w:tr w:rsidR="00C76B07" w:rsidRPr="00E73054" w14:paraId="15E7EFFD" w14:textId="77777777" w:rsidTr="00B531B7">
        <w:trPr>
          <w:tblHeader/>
          <w:jc w:val="center"/>
        </w:trPr>
        <w:tc>
          <w:tcPr>
            <w:tcW w:w="607" w:type="dxa"/>
          </w:tcPr>
          <w:p w14:paraId="268556B9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38" w:type="dxa"/>
          </w:tcPr>
          <w:p w14:paraId="645CC4E8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48" w:type="dxa"/>
          </w:tcPr>
          <w:p w14:paraId="55FADFFB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569" w:type="dxa"/>
          </w:tcPr>
          <w:p w14:paraId="146F8903" w14:textId="77777777" w:rsidR="00D13715" w:rsidRPr="00E7305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C76B07" w:rsidRPr="00E73054" w14:paraId="132EF1BA" w14:textId="77777777" w:rsidTr="00C23006">
        <w:trPr>
          <w:trHeight w:val="481"/>
          <w:jc w:val="center"/>
        </w:trPr>
        <w:tc>
          <w:tcPr>
            <w:tcW w:w="607" w:type="dxa"/>
          </w:tcPr>
          <w:p w14:paraId="7DEE83B7" w14:textId="77777777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538" w:type="dxa"/>
          </w:tcPr>
          <w:p w14:paraId="423FF645" w14:textId="77777777" w:rsidR="00D13715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5 -Kompletność dokumentacji aplikacyjnej i spójność informacji zawartych we wniosku, załącznikach do wniosku.</w:t>
            </w:r>
          </w:p>
        </w:tc>
        <w:tc>
          <w:tcPr>
            <w:tcW w:w="1348" w:type="dxa"/>
          </w:tcPr>
          <w:p w14:paraId="2AD79966" w14:textId="77777777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2C2499D9" w14:textId="79C302BF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</w:p>
        </w:tc>
      </w:tr>
      <w:tr w:rsidR="008946DC" w:rsidRPr="00E73054" w14:paraId="0B4B0FC0" w14:textId="77777777" w:rsidTr="00C23006">
        <w:trPr>
          <w:trHeight w:val="4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2286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19C4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38AF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9286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46DC" w:rsidRPr="00E73054" w14:paraId="42219080" w14:textId="77777777" w:rsidTr="00C23006">
        <w:trPr>
          <w:trHeight w:val="48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EFF9" w14:textId="77777777" w:rsidR="002937CD" w:rsidRPr="00E73054" w:rsidRDefault="008908AC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F847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73054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6F3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D2DF" w14:textId="77777777" w:rsidR="002937CD" w:rsidRPr="00E73054" w:rsidRDefault="002937CD" w:rsidP="00B05C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6C1F0798" w14:textId="77777777" w:rsidTr="00C23006">
        <w:trPr>
          <w:trHeight w:val="524"/>
          <w:jc w:val="center"/>
        </w:trPr>
        <w:tc>
          <w:tcPr>
            <w:tcW w:w="607" w:type="dxa"/>
          </w:tcPr>
          <w:p w14:paraId="1CB15006" w14:textId="77777777" w:rsidR="00D13715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538" w:type="dxa"/>
          </w:tcPr>
          <w:p w14:paraId="5957C1A2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7 -Trwałość projektu</w:t>
            </w:r>
          </w:p>
          <w:p w14:paraId="16AC3A52" w14:textId="77777777" w:rsidR="00D13715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65</w:t>
            </w:r>
          </w:p>
        </w:tc>
        <w:tc>
          <w:tcPr>
            <w:tcW w:w="1348" w:type="dxa"/>
          </w:tcPr>
          <w:p w14:paraId="684626CA" w14:textId="77777777" w:rsidR="00D13715" w:rsidRPr="00E73054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8359EEE" w14:textId="3550A02D" w:rsidR="00985595" w:rsidRPr="00E73054" w:rsidRDefault="0098559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7D2454CC" w14:textId="77777777" w:rsidTr="00C23006">
        <w:trPr>
          <w:trHeight w:val="524"/>
          <w:jc w:val="center"/>
        </w:trPr>
        <w:tc>
          <w:tcPr>
            <w:tcW w:w="607" w:type="dxa"/>
          </w:tcPr>
          <w:p w14:paraId="7D734B13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538" w:type="dxa"/>
          </w:tcPr>
          <w:p w14:paraId="4B1417A8" w14:textId="77777777" w:rsidR="00C76B07" w:rsidRPr="00E73054" w:rsidRDefault="008946DC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projektu zgodnie z art. 65  rozporządzenia Parlamentu Europejskiego i Rady (UE) nr 2021/1060 z dnia 24 czerwca 2021 r.?</w:t>
            </w:r>
          </w:p>
        </w:tc>
        <w:tc>
          <w:tcPr>
            <w:tcW w:w="1348" w:type="dxa"/>
          </w:tcPr>
          <w:p w14:paraId="5CDC5654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0BE8CD9A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376B3BBF" w14:textId="77777777" w:rsidTr="00C23006">
        <w:trPr>
          <w:trHeight w:val="524"/>
          <w:jc w:val="center"/>
        </w:trPr>
        <w:tc>
          <w:tcPr>
            <w:tcW w:w="607" w:type="dxa"/>
          </w:tcPr>
          <w:p w14:paraId="75D61DBA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538" w:type="dxa"/>
          </w:tcPr>
          <w:p w14:paraId="323F6015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11 -Stabilność finansowa projektu</w:t>
            </w:r>
          </w:p>
          <w:p w14:paraId="4455D4AE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d)</w:t>
            </w:r>
          </w:p>
        </w:tc>
        <w:tc>
          <w:tcPr>
            <w:tcW w:w="1348" w:type="dxa"/>
          </w:tcPr>
          <w:p w14:paraId="2BCCE2E4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E2909D6" w14:textId="711DA813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031274DE" w14:textId="77777777" w:rsidTr="00C23006">
        <w:trPr>
          <w:trHeight w:val="524"/>
          <w:jc w:val="center"/>
        </w:trPr>
        <w:tc>
          <w:tcPr>
            <w:tcW w:w="607" w:type="dxa"/>
          </w:tcPr>
          <w:p w14:paraId="27DFE288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2538" w:type="dxa"/>
          </w:tcPr>
          <w:p w14:paraId="53025492" w14:textId="77777777" w:rsidR="00C76B07" w:rsidRPr="00E73054" w:rsidRDefault="008946DC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wnioskodawca ma niezbędne zasoby i mechanizmy finansowe, aby pokryć koszty eksploatacji i utrzymania projektu, które obejmują inwestycje w infrastrukturę lub inwestycje produkcyjne, tak aby zapewnić stabilność ich finansowania co najmniej w okresie trwałości projektu?</w:t>
            </w:r>
          </w:p>
          <w:p w14:paraId="1B7344BA" w14:textId="55D2AC25" w:rsidR="00985595" w:rsidRPr="00E73054" w:rsidRDefault="0031559A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Czy w</w:t>
            </w:r>
            <w:r w:rsidR="00985595" w:rsidRPr="00E73054">
              <w:rPr>
                <w:rFonts w:ascii="Open Sans Light" w:hAnsi="Open Sans Light" w:cs="Open Sans Light"/>
                <w:sz w:val="20"/>
                <w:szCs w:val="20"/>
              </w:rPr>
              <w:t>ykazano dodatnie roczne saldo skumulowanych</w:t>
            </w:r>
          </w:p>
          <w:p w14:paraId="30204553" w14:textId="77777777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przepływów pieniężnych na koniec każdego roku, we wszystkich latach objętych</w:t>
            </w:r>
          </w:p>
          <w:p w14:paraId="61104C01" w14:textId="43BFB88F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analizą; </w:t>
            </w:r>
            <w:r w:rsidR="0031559A"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planowane wpływy (w tym z tytułu</w:t>
            </w:r>
          </w:p>
          <w:p w14:paraId="4940ADCF" w14:textId="77777777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dofinansowania z funduszy UE) i wydatki zostały czasowo</w:t>
            </w:r>
          </w:p>
          <w:p w14:paraId="5158CA2C" w14:textId="2D181C0B" w:rsidR="00985595" w:rsidRPr="00E73054" w:rsidRDefault="00985595" w:rsidP="0098559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</w:t>
            </w:r>
            <w:r w:rsidR="0031559A"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</w:tcPr>
          <w:p w14:paraId="5650CA02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74628843" w14:textId="19C5D6EB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6B07" w:rsidRPr="00E73054" w14:paraId="2C0870E0" w14:textId="77777777" w:rsidTr="00C23006">
        <w:trPr>
          <w:trHeight w:val="1971"/>
          <w:jc w:val="center"/>
        </w:trPr>
        <w:tc>
          <w:tcPr>
            <w:tcW w:w="607" w:type="dxa"/>
          </w:tcPr>
          <w:p w14:paraId="761A2C4E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4</w:t>
            </w:r>
          </w:p>
        </w:tc>
        <w:tc>
          <w:tcPr>
            <w:tcW w:w="2538" w:type="dxa"/>
          </w:tcPr>
          <w:p w14:paraId="6522AD5D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Kryterium nr 12 -Poprawność analizy finansowej i ekonomicznej</w:t>
            </w:r>
          </w:p>
          <w:p w14:paraId="7E61B175" w14:textId="77777777" w:rsidR="00C76B07" w:rsidRPr="00E73054" w:rsidRDefault="00C76B07" w:rsidP="00C76B0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c)</w:t>
            </w:r>
          </w:p>
        </w:tc>
        <w:tc>
          <w:tcPr>
            <w:tcW w:w="1348" w:type="dxa"/>
          </w:tcPr>
          <w:p w14:paraId="04E1CC32" w14:textId="77777777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</w:tcPr>
          <w:p w14:paraId="656342D9" w14:textId="253E5519" w:rsidR="00C76B07" w:rsidRPr="00E73054" w:rsidRDefault="00C76B0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3006" w:rsidRPr="00E73054" w14:paraId="68243A5D" w14:textId="77777777" w:rsidTr="000C18FF">
        <w:trPr>
          <w:trHeight w:val="1484"/>
          <w:jc w:val="center"/>
        </w:trPr>
        <w:tc>
          <w:tcPr>
            <w:tcW w:w="607" w:type="dxa"/>
          </w:tcPr>
          <w:p w14:paraId="2D39E2EF" w14:textId="2415E206" w:rsidR="00C23006" w:rsidRPr="00E73054" w:rsidDel="008A092E" w:rsidRDefault="000C18FF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2538" w:type="dxa"/>
            <w:vAlign w:val="center"/>
          </w:tcPr>
          <w:p w14:paraId="20C3B5AE" w14:textId="69E48771" w:rsidR="00C23006" w:rsidRPr="00E73054" w:rsidRDefault="00C23006" w:rsidP="000C18FF">
            <w:pPr>
              <w:rPr>
                <w:rFonts w:ascii="Open Sans Light" w:eastAsiaTheme="minorHAnsi" w:hAnsi="Open Sans Light" w:cs="Open Sans Light"/>
                <w:sz w:val="20"/>
                <w:szCs w:val="20"/>
                <w:highlight w:val="yellow"/>
                <w:lang w:eastAsia="en-US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„Zakresem S</w:t>
            </w:r>
            <w:r w:rsidR="000C18FF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tudium wykonalności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 xml:space="preserve">” 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 xml:space="preserve">stanowiącym załącznik do </w:t>
            </w:r>
            <w:r w:rsidR="000C18FF" w:rsidRPr="00E73054">
              <w:rPr>
                <w:rFonts w:ascii="Open Sans Light" w:hAnsi="Open Sans Light" w:cs="Open Sans Light"/>
                <w:i/>
                <w:sz w:val="20"/>
                <w:szCs w:val="20"/>
              </w:rPr>
              <w:t>Instrukcji wypełniania wniosku o dofinansowanie</w:t>
            </w: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48" w:type="dxa"/>
            <w:vAlign w:val="center"/>
          </w:tcPr>
          <w:p w14:paraId="0F1D994C" w14:textId="334B1FEA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7D8EBE37" w14:textId="7F2CD8C2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239F5BC6" w14:textId="77777777" w:rsidTr="00C23006">
        <w:trPr>
          <w:trHeight w:val="524"/>
          <w:jc w:val="center"/>
        </w:trPr>
        <w:tc>
          <w:tcPr>
            <w:tcW w:w="607" w:type="dxa"/>
          </w:tcPr>
          <w:p w14:paraId="50E001B0" w14:textId="0F5A9E8A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4.2</w:t>
            </w:r>
          </w:p>
        </w:tc>
        <w:tc>
          <w:tcPr>
            <w:tcW w:w="2538" w:type="dxa"/>
            <w:vAlign w:val="center"/>
          </w:tcPr>
          <w:p w14:paraId="3CAD991A" w14:textId="255C5D5F" w:rsidR="00C23006" w:rsidRPr="00E73054" w:rsidRDefault="00C23006" w:rsidP="000C18F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analiza finansowa została przeprowadzona zgodnie z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</w:t>
            </w:r>
            <w:r w:rsidR="000E69CA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21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-202</w:t>
            </w:r>
            <w:r w:rsidR="000E69CA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7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i z wymogami  wskazanymi 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 xml:space="preserve">w </w:t>
            </w:r>
            <w:r w:rsidR="000C18FF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I</w:t>
            </w:r>
            <w:r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nstrukcji wypełniania wniosku o dofinansowanie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(tam gdzie dotyczy)?</w:t>
            </w:r>
          </w:p>
        </w:tc>
        <w:tc>
          <w:tcPr>
            <w:tcW w:w="1348" w:type="dxa"/>
            <w:vAlign w:val="center"/>
          </w:tcPr>
          <w:p w14:paraId="6AD73DF4" w14:textId="753B2EFC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5E70ACBB" w14:textId="33CABF2B" w:rsidR="00C23006" w:rsidRPr="00E73054" w:rsidRDefault="00C23006" w:rsidP="007C6283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3006" w:rsidRPr="00E73054" w14:paraId="0D1323F5" w14:textId="77777777" w:rsidTr="00C23006">
        <w:trPr>
          <w:trHeight w:val="524"/>
          <w:jc w:val="center"/>
        </w:trPr>
        <w:tc>
          <w:tcPr>
            <w:tcW w:w="607" w:type="dxa"/>
          </w:tcPr>
          <w:p w14:paraId="16D4BE74" w14:textId="16EA2CD4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4.3</w:t>
            </w:r>
          </w:p>
        </w:tc>
        <w:tc>
          <w:tcPr>
            <w:tcW w:w="2538" w:type="dxa"/>
            <w:vAlign w:val="center"/>
          </w:tcPr>
          <w:p w14:paraId="7A9B3889" w14:textId="77777777" w:rsidR="00C23006" w:rsidRPr="00E73054" w:rsidRDefault="00C23006" w:rsidP="00C23006">
            <w:pPr>
              <w:rPr>
                <w:rFonts w:ascii="Open Sans Light" w:eastAsiaTheme="minorHAnsi" w:hAnsi="Open Sans Light" w:cs="Open Sans Light"/>
                <w:sz w:val="20"/>
                <w:szCs w:val="20"/>
                <w:highlight w:val="yellow"/>
                <w:lang w:eastAsia="en-US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w analizie finansowej wzięta została pod uwagę dostępność cenowa taryf?</w:t>
            </w:r>
          </w:p>
        </w:tc>
        <w:tc>
          <w:tcPr>
            <w:tcW w:w="1348" w:type="dxa"/>
            <w:vAlign w:val="center"/>
          </w:tcPr>
          <w:p w14:paraId="2FD4DC27" w14:textId="196DF4B3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140E8BBA" w14:textId="115BC94E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60E4F0C1" w14:textId="77777777" w:rsidTr="00C23006">
        <w:trPr>
          <w:trHeight w:val="524"/>
          <w:jc w:val="center"/>
        </w:trPr>
        <w:tc>
          <w:tcPr>
            <w:tcW w:w="607" w:type="dxa"/>
          </w:tcPr>
          <w:p w14:paraId="32572920" w14:textId="18535EEA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4.4</w:t>
            </w:r>
          </w:p>
        </w:tc>
        <w:tc>
          <w:tcPr>
            <w:tcW w:w="2538" w:type="dxa"/>
            <w:vAlign w:val="center"/>
          </w:tcPr>
          <w:p w14:paraId="54D1702A" w14:textId="77777777" w:rsidR="00C23006" w:rsidRPr="00E73054" w:rsidRDefault="00C23006" w:rsidP="00C23006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– w przypadku ograniczenia przychodów związanego z dostępnością cenową taryf – wskazano w analizie trwałości wszystkie źródła przychodów, które pozwolą na osiągnięcie dodatnich przepływów finansowych w każdym roku analizy?</w:t>
            </w:r>
          </w:p>
        </w:tc>
        <w:tc>
          <w:tcPr>
            <w:tcW w:w="1348" w:type="dxa"/>
            <w:vAlign w:val="center"/>
          </w:tcPr>
          <w:p w14:paraId="01C8D64D" w14:textId="581385FE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10D1EFB0" w14:textId="094666B8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2A897482" w14:textId="77777777" w:rsidTr="00C23006">
        <w:trPr>
          <w:trHeight w:val="524"/>
          <w:jc w:val="center"/>
        </w:trPr>
        <w:tc>
          <w:tcPr>
            <w:tcW w:w="607" w:type="dxa"/>
          </w:tcPr>
          <w:p w14:paraId="49F50756" w14:textId="197FF264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4.5</w:t>
            </w:r>
          </w:p>
        </w:tc>
        <w:tc>
          <w:tcPr>
            <w:tcW w:w="2538" w:type="dxa"/>
            <w:vAlign w:val="center"/>
          </w:tcPr>
          <w:p w14:paraId="5827454F" w14:textId="78B4482C" w:rsidR="00C23006" w:rsidRPr="00E73054" w:rsidRDefault="00C23006" w:rsidP="00F97B5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poziom dofinansowania </w:t>
            </w:r>
            <w:r w:rsidR="00F97B5B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nie przekracza max </w:t>
            </w:r>
            <w:r w:rsidR="00F97B5B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lastRenderedPageBreak/>
              <w:t>możliwego poziomu dofinansowania dla danego działania</w:t>
            </w:r>
            <w:r w:rsidR="0044001A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759AC415" w14:textId="77777777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4D615868" w14:textId="4D87020F" w:rsidR="00C23006" w:rsidRPr="00E73054" w:rsidRDefault="00C23006" w:rsidP="00985595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3006" w:rsidRPr="00E73054" w14:paraId="06B70502" w14:textId="77777777" w:rsidTr="00C23006">
        <w:trPr>
          <w:trHeight w:val="524"/>
          <w:jc w:val="center"/>
        </w:trPr>
        <w:tc>
          <w:tcPr>
            <w:tcW w:w="607" w:type="dxa"/>
          </w:tcPr>
          <w:p w14:paraId="76477A30" w14:textId="45D11DAF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4.6</w:t>
            </w:r>
          </w:p>
        </w:tc>
        <w:tc>
          <w:tcPr>
            <w:tcW w:w="2538" w:type="dxa"/>
            <w:vAlign w:val="center"/>
          </w:tcPr>
          <w:p w14:paraId="2F2770E9" w14:textId="25DC39B4" w:rsidR="00C23006" w:rsidRPr="00E73054" w:rsidRDefault="00C23006" w:rsidP="00F97B5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Czy wskaźniki efektywności finansowej</w:t>
            </w:r>
            <w:r w:rsidR="00B531B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i ekonomicznej (jeśli dotyczy)</w:t>
            </w: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 wyliczono zgodnie z </w:t>
            </w:r>
            <w:r w:rsidR="00F97B5B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2021-2027</w:t>
            </w:r>
            <w:r w:rsidR="0044001A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17235CA9" w14:textId="77777777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42A673D8" w14:textId="1A540D91" w:rsidR="00C23006" w:rsidRPr="00E73054" w:rsidRDefault="00C23006" w:rsidP="00C23006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  <w:tr w:rsidR="00C23006" w:rsidRPr="00E73054" w14:paraId="0D523209" w14:textId="77777777" w:rsidTr="00C23006">
        <w:trPr>
          <w:trHeight w:val="524"/>
          <w:jc w:val="center"/>
        </w:trPr>
        <w:tc>
          <w:tcPr>
            <w:tcW w:w="607" w:type="dxa"/>
          </w:tcPr>
          <w:p w14:paraId="3647C18B" w14:textId="1C9C62DA" w:rsidR="00C23006" w:rsidRPr="00E73054" w:rsidDel="008A092E" w:rsidRDefault="00016235" w:rsidP="00C23006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sz w:val="20"/>
                <w:szCs w:val="20"/>
              </w:rPr>
              <w:t>4.7</w:t>
            </w:r>
          </w:p>
        </w:tc>
        <w:tc>
          <w:tcPr>
            <w:tcW w:w="2538" w:type="dxa"/>
            <w:vAlign w:val="center"/>
          </w:tcPr>
          <w:p w14:paraId="79D8C497" w14:textId="2599316C" w:rsidR="00C23006" w:rsidRPr="00E73054" w:rsidRDefault="00C23006" w:rsidP="007C6283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  <w:highlight w:val="yellow"/>
              </w:rPr>
            </w:pPr>
            <w:r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sporządzono analizy wrażliwości, ryzyka, zgodnie z </w:t>
            </w:r>
            <w:r w:rsidR="00F97B5B" w:rsidRPr="00E73054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w zakresie zagadnień związanych z przygotowaniem projektów inwestycyjnych na lata 2021-2027</w:t>
            </w:r>
            <w:r w:rsidR="000C18FF" w:rsidRPr="00E73054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1348" w:type="dxa"/>
            <w:vAlign w:val="center"/>
          </w:tcPr>
          <w:p w14:paraId="0BFABF8F" w14:textId="77777777" w:rsidR="00C23006" w:rsidRPr="00E73054" w:rsidDel="008A092E" w:rsidRDefault="00C23006" w:rsidP="00C230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14:paraId="2D93773D" w14:textId="4863BEE5" w:rsidR="00C23006" w:rsidRPr="00E73054" w:rsidRDefault="00C23006" w:rsidP="002A7521">
            <w:pPr>
              <w:rPr>
                <w:rFonts w:ascii="Open Sans Light" w:hAnsi="Open Sans Light" w:cs="Open Sans Light"/>
                <w:color w:val="BFBFBF"/>
                <w:sz w:val="20"/>
                <w:szCs w:val="20"/>
              </w:rPr>
            </w:pPr>
          </w:p>
        </w:tc>
      </w:tr>
    </w:tbl>
    <w:p w14:paraId="0FE058C3" w14:textId="77FAEB70" w:rsidR="008F2002" w:rsidRPr="00E73054" w:rsidRDefault="008F2002" w:rsidP="00B531B7">
      <w:pPr>
        <w:tabs>
          <w:tab w:val="num" w:pos="567"/>
        </w:tabs>
        <w:spacing w:before="240" w:after="240"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Opinia członka KOP czy projekt spełnia kryteria obligatoryjnej II stopnia w zakresie </w:t>
      </w:r>
      <w:r w:rsidR="00976CE2" w:rsidRPr="00E73054">
        <w:rPr>
          <w:rFonts w:ascii="Open Sans Light" w:hAnsi="Open Sans Light" w:cs="Open Sans Light"/>
          <w:b/>
          <w:sz w:val="20"/>
          <w:szCs w:val="20"/>
        </w:rPr>
        <w:t>w zakresie analizy finansowo – ekonomicznej, w tym analizy kosztów i korzyści</w:t>
      </w:r>
      <w:r w:rsidRPr="00E73054">
        <w:rPr>
          <w:rFonts w:ascii="Open Sans Light" w:hAnsi="Open Sans Light" w:cs="Open Sans Light"/>
          <w:b/>
          <w:sz w:val="20"/>
          <w:szCs w:val="20"/>
        </w:rPr>
        <w:t>:</w:t>
      </w:r>
    </w:p>
    <w:tbl>
      <w:tblPr>
        <w:tblpPr w:leftFromText="141" w:rightFromText="141" w:bottomFromText="160" w:vertAnchor="text" w:horzAnchor="margin" w:tblpY="15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1185"/>
        <w:gridCol w:w="1140"/>
        <w:gridCol w:w="3876"/>
      </w:tblGrid>
      <w:tr w:rsidR="001721A5" w:rsidRPr="00E73054" w14:paraId="48E9532F" w14:textId="77777777" w:rsidTr="001721A5">
        <w:trPr>
          <w:trHeight w:val="392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245E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Oceniający członek KOP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166B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F2D9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1892" w14:textId="34F1DE3E" w:rsidR="001721A5" w:rsidRPr="00E73054" w:rsidRDefault="001721A5" w:rsidP="008C170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73054">
              <w:rPr>
                <w:rFonts w:ascii="Open Sans Light" w:hAnsi="Open Sans Light" w:cs="Open Sans Light"/>
                <w:b/>
                <w:sz w:val="20"/>
                <w:szCs w:val="20"/>
              </w:rPr>
              <w:t>Uwagi /uzasadnienie</w:t>
            </w:r>
            <w:r w:rsidR="004B69DA">
              <w:rPr>
                <w:rFonts w:ascii="Open Sans Light" w:hAnsi="Open Sans Light" w:cs="Open Sans Light"/>
                <w:b/>
                <w:sz w:val="20"/>
                <w:szCs w:val="20"/>
              </w:rPr>
              <w:t>/</w:t>
            </w:r>
            <w:r w:rsidR="004B69DA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zalecenia dot. warunków umownych </w:t>
            </w:r>
            <w:r w:rsidR="00E404D4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lub </w:t>
            </w:r>
            <w:r w:rsidR="008767AE" w:rsidRPr="00B531B7">
              <w:rPr>
                <w:rFonts w:ascii="Open Sans Light" w:hAnsi="Open Sans Light" w:cs="Open Sans Light"/>
                <w:b/>
                <w:sz w:val="20"/>
                <w:szCs w:val="20"/>
              </w:rPr>
              <w:t>czynności niezbędne do wykonania przez Wnioskodawcę przed podpisaniem umowy</w:t>
            </w:r>
            <w:r w:rsidR="008767AE" w:rsidRPr="00B531B7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2"/>
            </w:r>
          </w:p>
        </w:tc>
      </w:tr>
      <w:tr w:rsidR="001721A5" w:rsidRPr="00E73054" w14:paraId="62CDFDE1" w14:textId="77777777" w:rsidTr="001721A5">
        <w:trPr>
          <w:trHeight w:val="584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A1E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E4C8" w14:textId="0BB71974" w:rsidR="001721A5" w:rsidRPr="00E73054" w:rsidRDefault="00107FC2" w:rsidP="00B531B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</w:pPr>
            <w:r w:rsidRPr="00E73054">
              <w:rPr>
                <w:rFonts w:ascii="Open Sans Light" w:hAnsi="Open Sans Light" w:cs="Open Sans Light"/>
                <w:b/>
                <w:bCs/>
                <w:sz w:val="20"/>
                <w:szCs w:val="20"/>
                <w:lang w:val="de-DE"/>
              </w:rPr>
              <w:t>AF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BC39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C24F" w14:textId="77777777" w:rsidR="001721A5" w:rsidRPr="00E73054" w:rsidRDefault="001721A5" w:rsidP="008F200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918EE3" w14:textId="052401EC" w:rsidR="00D13715" w:rsidRPr="00E73054" w:rsidRDefault="00B531B7" w:rsidP="00107FC2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AF -</w:t>
      </w:r>
      <w:r w:rsidR="00107FC2" w:rsidRPr="00E73054">
        <w:rPr>
          <w:rFonts w:ascii="Open Sans Light" w:hAnsi="Open Sans Light" w:cs="Open Sans Light"/>
          <w:sz w:val="20"/>
          <w:szCs w:val="20"/>
        </w:rPr>
        <w:t xml:space="preserve"> analiza finansowo – ekonomiczna, w tym analiza kosztów i korzyści</w:t>
      </w:r>
    </w:p>
    <w:p w14:paraId="65C1822E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BAC0058" w14:textId="77777777" w:rsidR="00B531B7" w:rsidRPr="00133898" w:rsidRDefault="00B531B7" w:rsidP="00B531B7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2095FD72" w14:textId="77777777" w:rsidR="00B531B7" w:rsidRPr="00133898" w:rsidRDefault="00B531B7" w:rsidP="00B531B7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3528D136" w14:textId="77777777" w:rsidR="00B531B7" w:rsidRPr="00133898" w:rsidRDefault="00B531B7" w:rsidP="00B531B7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79EED370" w14:textId="77777777" w:rsidR="00B531B7" w:rsidRPr="00133898" w:rsidRDefault="00B531B7" w:rsidP="00B531B7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09661BBA" w14:textId="5A32732F" w:rsidR="0013542E" w:rsidRPr="00E73054" w:rsidRDefault="00B531B7" w:rsidP="00B531B7">
      <w:pPr>
        <w:tabs>
          <w:tab w:val="num" w:pos="567"/>
        </w:tabs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</w:p>
    <w:sectPr w:rsidR="0013542E" w:rsidRPr="00E730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3ECC5E00" w14:textId="77777777" w:rsidR="002937CD" w:rsidRPr="00B531B7" w:rsidRDefault="002937CD" w:rsidP="002937CD">
      <w:pPr>
        <w:pStyle w:val="Tekstprzypisudolnego"/>
        <w:rPr>
          <w:rFonts w:ascii="Open Sans Light" w:hAnsi="Open Sans Light" w:cs="Calibri"/>
          <w:sz w:val="18"/>
          <w:szCs w:val="18"/>
        </w:rPr>
      </w:pPr>
      <w:r w:rsidRPr="00B531B7">
        <w:rPr>
          <w:rFonts w:ascii="Open Sans Light" w:hAnsi="Open Sans Light" w:cs="Calibri"/>
          <w:sz w:val="18"/>
          <w:szCs w:val="18"/>
          <w:vertAlign w:val="superscript"/>
        </w:rPr>
        <w:footnoteRef/>
      </w:r>
      <w:r w:rsidRPr="00B531B7">
        <w:rPr>
          <w:rFonts w:ascii="Open Sans Light" w:hAnsi="Open Sans Light" w:cs="Calibri"/>
          <w:sz w:val="18"/>
          <w:szCs w:val="18"/>
        </w:rPr>
        <w:t xml:space="preserve"> Z zastrzeżeniem wskazanym w zatwierdzonej Definicji kryterium.</w:t>
      </w:r>
    </w:p>
  </w:footnote>
  <w:footnote w:id="2">
    <w:p w14:paraId="12173556" w14:textId="320B714E" w:rsidR="008767AE" w:rsidRPr="00B531B7" w:rsidRDefault="008767AE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B531B7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531B7">
        <w:rPr>
          <w:rFonts w:ascii="Open Sans Light" w:hAnsi="Open Sans Light" w:cs="Open Sans Light"/>
          <w:sz w:val="18"/>
          <w:szCs w:val="18"/>
        </w:rPr>
        <w:t xml:space="preserve"> zgodnie z zapisami § 14 ust. 1 pkt. 2 </w:t>
      </w:r>
      <w:r w:rsidR="00981841" w:rsidRPr="00B531B7">
        <w:rPr>
          <w:rFonts w:ascii="Open Sans Light" w:hAnsi="Open Sans Light" w:cs="Open Sans Light"/>
          <w:sz w:val="18"/>
          <w:szCs w:val="18"/>
        </w:rPr>
        <w:t>R</w:t>
      </w:r>
      <w:r w:rsidRPr="00B531B7">
        <w:rPr>
          <w:rFonts w:ascii="Open Sans Light" w:hAnsi="Open Sans Light" w:cs="Open Sans Light"/>
          <w:sz w:val="18"/>
          <w:szCs w:val="18"/>
        </w:rPr>
        <w:t xml:space="preserve">egulaminu </w:t>
      </w:r>
      <w:r w:rsidR="00981841" w:rsidRPr="00B531B7">
        <w:rPr>
          <w:rFonts w:ascii="Open Sans Light" w:hAnsi="Open Sans Light" w:cs="Open Sans Light"/>
          <w:sz w:val="18"/>
          <w:szCs w:val="18"/>
        </w:rPr>
        <w:t>wyboru projektów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ACB2" w14:textId="64C2AC9E" w:rsidR="00B531B7" w:rsidRDefault="00B531B7">
    <w:pPr>
      <w:pStyle w:val="Nagwek"/>
    </w:pPr>
    <w:r>
      <w:rPr>
        <w:noProof/>
      </w:rPr>
      <w:drawing>
        <wp:inline distT="0" distB="0" distL="0" distR="0" wp14:anchorId="1B6503FD" wp14:editId="0D56CB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5EDC"/>
    <w:multiLevelType w:val="multilevel"/>
    <w:tmpl w:val="91DC3088"/>
    <w:lvl w:ilvl="0">
      <w:start w:val="3"/>
      <w:numFmt w:val="decimal"/>
      <w:pStyle w:val="Nagwek2"/>
      <w:lvlText w:val="%1.3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323D2"/>
    <w:multiLevelType w:val="hybridMultilevel"/>
    <w:tmpl w:val="710E8B76"/>
    <w:lvl w:ilvl="0" w:tplc="9C2CD15A">
      <w:start w:val="3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696888">
    <w:abstractNumId w:val="2"/>
  </w:num>
  <w:num w:numId="2" w16cid:durableId="1039359933">
    <w:abstractNumId w:val="1"/>
  </w:num>
  <w:num w:numId="3" w16cid:durableId="1019431349">
    <w:abstractNumId w:val="4"/>
  </w:num>
  <w:num w:numId="4" w16cid:durableId="945576446">
    <w:abstractNumId w:val="3"/>
  </w:num>
  <w:num w:numId="5" w16cid:durableId="749667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16235"/>
    <w:rsid w:val="000C18FF"/>
    <w:rsid w:val="000C4EA3"/>
    <w:rsid w:val="000E69CA"/>
    <w:rsid w:val="000F2AED"/>
    <w:rsid w:val="00107FC2"/>
    <w:rsid w:val="00123539"/>
    <w:rsid w:val="0013370B"/>
    <w:rsid w:val="0013542E"/>
    <w:rsid w:val="00150799"/>
    <w:rsid w:val="001721A5"/>
    <w:rsid w:val="0018622E"/>
    <w:rsid w:val="002937CD"/>
    <w:rsid w:val="00294B34"/>
    <w:rsid w:val="002A7521"/>
    <w:rsid w:val="002F7331"/>
    <w:rsid w:val="0031559A"/>
    <w:rsid w:val="0039756F"/>
    <w:rsid w:val="004127BE"/>
    <w:rsid w:val="00434763"/>
    <w:rsid w:val="0043712F"/>
    <w:rsid w:val="0044001A"/>
    <w:rsid w:val="004B59DC"/>
    <w:rsid w:val="004B69DA"/>
    <w:rsid w:val="00506ADF"/>
    <w:rsid w:val="005370F2"/>
    <w:rsid w:val="0055743C"/>
    <w:rsid w:val="005A403F"/>
    <w:rsid w:val="005A7ED2"/>
    <w:rsid w:val="0061344A"/>
    <w:rsid w:val="0063180F"/>
    <w:rsid w:val="006422A5"/>
    <w:rsid w:val="00660A67"/>
    <w:rsid w:val="007A4302"/>
    <w:rsid w:val="007C6283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105F5"/>
    <w:rsid w:val="00976CE2"/>
    <w:rsid w:val="00981841"/>
    <w:rsid w:val="00985595"/>
    <w:rsid w:val="009E2CAD"/>
    <w:rsid w:val="00A317DC"/>
    <w:rsid w:val="00AC3288"/>
    <w:rsid w:val="00B031D2"/>
    <w:rsid w:val="00B531B7"/>
    <w:rsid w:val="00BE1933"/>
    <w:rsid w:val="00C23006"/>
    <w:rsid w:val="00C76B07"/>
    <w:rsid w:val="00C835E7"/>
    <w:rsid w:val="00D13715"/>
    <w:rsid w:val="00D462AF"/>
    <w:rsid w:val="00D9103D"/>
    <w:rsid w:val="00DD50C0"/>
    <w:rsid w:val="00DD5863"/>
    <w:rsid w:val="00E404D4"/>
    <w:rsid w:val="00E73054"/>
    <w:rsid w:val="00EF2812"/>
    <w:rsid w:val="00F44EB8"/>
    <w:rsid w:val="00F97B5B"/>
    <w:rsid w:val="00FD7F8F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4763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4763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31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1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1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34763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4763"/>
    <w:rPr>
      <w:rFonts w:ascii="Open Sans Light" w:eastAsiaTheme="majorEastAsia" w:hAnsi="Open Sans Light" w:cstheme="majorBidi"/>
      <w:b/>
      <w:spacing w:val="-10"/>
      <w:kern w:val="28"/>
      <w:sz w:val="20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34763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34763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43677-0B0B-4022-89AD-1085B0D9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4</cp:revision>
  <dcterms:created xsi:type="dcterms:W3CDTF">2023-08-25T10:58:00Z</dcterms:created>
  <dcterms:modified xsi:type="dcterms:W3CDTF">2023-08-28T08:28:00Z</dcterms:modified>
</cp:coreProperties>
</file>